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09E" w:rsidRDefault="004A71F1" w:rsidP="003336DE">
      <w:pPr>
        <w:jc w:val="center"/>
        <w:rPr>
          <w:b/>
        </w:rPr>
      </w:pPr>
      <w:proofErr w:type="spellStart"/>
      <w:r w:rsidRPr="004A71F1">
        <w:rPr>
          <w:b/>
        </w:rPr>
        <w:t>Ekskursija</w:t>
      </w:r>
      <w:proofErr w:type="spellEnd"/>
      <w:r w:rsidRPr="004A71F1">
        <w:rPr>
          <w:b/>
        </w:rPr>
        <w:t xml:space="preserve"> </w:t>
      </w:r>
      <w:r w:rsidR="00AE6F2C" w:rsidRPr="00AE6F2C">
        <w:rPr>
          <w:b/>
          <w:lang w:val="lt-LT"/>
        </w:rPr>
        <w:t>„</w:t>
      </w:r>
      <w:r w:rsidR="0027470E">
        <w:rPr>
          <w:rFonts w:ascii="Calibri" w:eastAsia="Calibri" w:hAnsi="Calibri" w:cs="Times New Roman"/>
          <w:b/>
          <w:lang w:val="lt-LT"/>
        </w:rPr>
        <w:t>Moterų istorija LDK</w:t>
      </w:r>
      <w:r w:rsidRPr="00AE6F2C">
        <w:rPr>
          <w:b/>
        </w:rPr>
        <w:t xml:space="preserve">” </w:t>
      </w:r>
      <w:r w:rsidR="0027470E">
        <w:rPr>
          <w:rFonts w:ascii="Calibri" w:eastAsia="Calibri" w:hAnsi="Calibri" w:cs="Times New Roman"/>
          <w:b/>
          <w:lang w:val="lt-LT"/>
        </w:rPr>
        <w:t>Trakų istorijos muziejaus Salos pilies ekspozicijoje</w:t>
      </w:r>
    </w:p>
    <w:p w:rsidR="003336DE" w:rsidRDefault="003336DE" w:rsidP="003336DE">
      <w:pPr>
        <w:jc w:val="center"/>
        <w:rPr>
          <w:b/>
        </w:rPr>
      </w:pPr>
      <w:proofErr w:type="spellStart"/>
      <w:r>
        <w:rPr>
          <w:b/>
        </w:rPr>
        <w:t>Sukūrė</w:t>
      </w:r>
      <w:proofErr w:type="spellEnd"/>
      <w:r>
        <w:rPr>
          <w:b/>
        </w:rPr>
        <w:t xml:space="preserve">: </w:t>
      </w:r>
      <w:r w:rsidRPr="003336DE">
        <w:rPr>
          <w:b/>
          <w:lang w:val="lt-LT"/>
        </w:rPr>
        <w:t>Jurgis Atroškevičius, Lietuvos dailės muziejus, Vilniaus paveikslų galerija</w:t>
      </w:r>
    </w:p>
    <w:p w:rsidR="004A71F1" w:rsidRPr="004A71F1" w:rsidRDefault="004A71F1">
      <w:pPr>
        <w:rPr>
          <w:lang w:val="lt-LT"/>
        </w:rPr>
      </w:pPr>
      <w:proofErr w:type="spellStart"/>
      <w:r w:rsidRPr="004A71F1">
        <w:rPr>
          <w:b/>
        </w:rPr>
        <w:t>Tikslinė</w:t>
      </w:r>
      <w:r w:rsidR="0000709E">
        <w:rPr>
          <w:b/>
        </w:rPr>
        <w:t>s</w:t>
      </w:r>
      <w:proofErr w:type="spellEnd"/>
      <w:r w:rsidR="00AE6F2C">
        <w:rPr>
          <w:b/>
        </w:rPr>
        <w:t xml:space="preserve"> </w:t>
      </w:r>
      <w:proofErr w:type="spellStart"/>
      <w:r w:rsidR="00AE6F2C">
        <w:rPr>
          <w:b/>
        </w:rPr>
        <w:t>grupė</w:t>
      </w:r>
      <w:r w:rsidR="0000709E">
        <w:rPr>
          <w:b/>
        </w:rPr>
        <w:t>s</w:t>
      </w:r>
      <w:proofErr w:type="spellEnd"/>
      <w:r w:rsidRPr="004A71F1">
        <w:rPr>
          <w:b/>
        </w:rPr>
        <w:t>:</w:t>
      </w:r>
      <w:r w:rsidRPr="004A71F1">
        <w:t xml:space="preserve"> </w:t>
      </w:r>
      <w:r w:rsidR="0027470E">
        <w:rPr>
          <w:lang w:val="lt-LT"/>
        </w:rPr>
        <w:t>jaunimas, suaugusieji, senjorai, šeimos, moterų grupės.</w:t>
      </w:r>
    </w:p>
    <w:p w:rsidR="0027470E" w:rsidRDefault="0027470E" w:rsidP="0027470E">
      <w:pPr>
        <w:pStyle w:val="ListParagraph"/>
        <w:ind w:left="0"/>
        <w:rPr>
          <w:lang w:val="lt-LT"/>
        </w:rPr>
      </w:pPr>
      <w:r>
        <w:rPr>
          <w:lang w:val="lt-LT"/>
        </w:rPr>
        <w:t>Trakų pilies legenda teigia, jog pilis buvo pastatyta dėl kunigaikštienės Birutės, užgaidos šalia savo rezidencijos matyti didžiulius vandens telkinius, kaip gimtojoje Palangoje. Tačiau dažniausiai, kalbėdami ir pristatydami istorinius objektus remiamės tradiciniais istoriniais pasakojimais, kuriuose vyrauja vyriški vardai ir didieji politiniai įvykiai. Vis dėlto, ir patiems muziejininkams, ir muziejų lankytojams gali būti įdomu pažvelgti į ekspoziciją kitu rakursu – per moters istorijos LDK prizmę.</w:t>
      </w:r>
    </w:p>
    <w:p w:rsidR="0027470E" w:rsidRDefault="0027470E" w:rsidP="0027470E">
      <w:pPr>
        <w:pStyle w:val="ListParagraph"/>
        <w:ind w:left="0"/>
        <w:rPr>
          <w:lang w:val="lt-LT"/>
        </w:rPr>
      </w:pPr>
    </w:p>
    <w:p w:rsidR="0027470E" w:rsidRDefault="0027470E" w:rsidP="0027470E">
      <w:pPr>
        <w:pStyle w:val="ListParagraph"/>
        <w:ind w:left="0"/>
        <w:rPr>
          <w:lang w:val="lt-LT"/>
        </w:rPr>
      </w:pPr>
      <w:r>
        <w:rPr>
          <w:lang w:val="lt-LT"/>
        </w:rPr>
        <w:t>Manau, jog Salos pilies ekspozicijoje šią tematiką įmanoma pristatyti tokiais pjūviais:</w:t>
      </w:r>
    </w:p>
    <w:p w:rsidR="0027470E" w:rsidRDefault="0027470E" w:rsidP="0027470E">
      <w:pPr>
        <w:pStyle w:val="ListParagraph"/>
        <w:ind w:left="0"/>
        <w:rPr>
          <w:lang w:val="lt-LT"/>
        </w:rPr>
      </w:pPr>
      <w:r>
        <w:rPr>
          <w:lang w:val="lt-LT"/>
        </w:rPr>
        <w:t>1) Viduramžių pilis LDK – ne tik karinė/gynybinė struktūra, bet ir socialinis/politinis vienetas, telkiantis įvairius luomus, jame verda įdomus tos epochos kasdienis gyvenimas. Koks buvo eilinės moters vaidmuo pilies kasdienybėje? Kokį vaidmenį vaidino valdovų žmonos pilyse vykusių didžiūnų puotų metu? Netgi paaiškėjus, jog esama LDK istoriografija neleidžia išsamiai atsakyti į tokius klausimus, įmanoma pasiremti Europiniu kontekstu, kurio tyrinėjimai yra gausesni.</w:t>
      </w:r>
    </w:p>
    <w:p w:rsidR="0027470E" w:rsidRDefault="0027470E" w:rsidP="0027470E">
      <w:pPr>
        <w:pStyle w:val="ListParagraph"/>
        <w:ind w:left="0"/>
        <w:rPr>
          <w:lang w:val="lt-LT"/>
        </w:rPr>
      </w:pPr>
      <w:r>
        <w:rPr>
          <w:lang w:val="lt-LT"/>
        </w:rPr>
        <w:t>2) Pilis LDK tarnavo ir kaip administracinis-teisinis vienetas, todėl yra puiki galimybė šioje ekspozicijos dalyje, pasiremiant Lietuvos Statutu ir gausiais teisės istorijos tyrimais pristatyti moters LDK vaidmenį, jos turtinę ir teisinę padėtį, kuri neretai skyrėsi nuo Vakarų Europos ir kurią amžininkai laikė „nežabotomis moterų laisvėmis“.</w:t>
      </w:r>
    </w:p>
    <w:p w:rsidR="0027470E" w:rsidRPr="0027470E" w:rsidRDefault="0027470E" w:rsidP="0027470E">
      <w:pPr>
        <w:pStyle w:val="ListParagraph"/>
        <w:ind w:left="0"/>
        <w:rPr>
          <w:lang w:val="lt-LT"/>
        </w:rPr>
      </w:pPr>
      <w:r>
        <w:rPr>
          <w:lang w:val="lt-LT"/>
        </w:rPr>
        <w:t xml:space="preserve">3) Ekspozicija, pristatoma kazematuose – baldų, indų bei papuošalų kolekcija, nors mažiau susijusi su LDK laikotarpiu ir Trakų pilimi konrečiai, tačiau stereotipiškai gali būti laikoma „moteriška“ ir joje gali būti verta pristatyti ekspozicijos chronologinį laikotarpį apimančią moters vaidmens šeimoje ir </w:t>
      </w:r>
      <w:r w:rsidRPr="0027470E">
        <w:rPr>
          <w:lang w:val="lt-LT"/>
        </w:rPr>
        <w:t>visuomenėje istoriją.</w:t>
      </w:r>
    </w:p>
    <w:p w:rsidR="0027470E" w:rsidRDefault="0027470E" w:rsidP="0027470E">
      <w:pPr>
        <w:rPr>
          <w:rFonts w:ascii="Calibri" w:eastAsia="Calibri" w:hAnsi="Calibri" w:cs="Times New Roman"/>
          <w:b/>
          <w:lang w:val="lt-LT"/>
        </w:rPr>
      </w:pPr>
      <w:r w:rsidRPr="0027470E">
        <w:rPr>
          <w:b/>
          <w:lang w:val="lt-LT"/>
        </w:rPr>
        <w:t>Sąsajos tarp</w:t>
      </w:r>
      <w:r w:rsidRPr="0027470E">
        <w:rPr>
          <w:lang w:val="lt-LT"/>
        </w:rPr>
        <w:t xml:space="preserve"> </w:t>
      </w:r>
      <w:r>
        <w:rPr>
          <w:rFonts w:ascii="Calibri" w:eastAsia="Calibri" w:hAnsi="Calibri" w:cs="Times New Roman"/>
          <w:b/>
          <w:lang w:val="lt-LT"/>
        </w:rPr>
        <w:t>Trakų istorijos muziejaus Salos pilies ekspozicijos ir Vilniaus paveikslų galerijos</w:t>
      </w:r>
    </w:p>
    <w:p w:rsidR="0027470E" w:rsidRDefault="0027470E" w:rsidP="0027470E">
      <w:pPr>
        <w:rPr>
          <w:lang w:val="lt-LT"/>
        </w:rPr>
      </w:pPr>
      <w:r>
        <w:rPr>
          <w:rFonts w:ascii="Calibri" w:eastAsia="Calibri" w:hAnsi="Calibri" w:cs="Times New Roman"/>
          <w:b/>
          <w:lang w:val="lt-LT"/>
        </w:rPr>
        <w:t xml:space="preserve"> </w:t>
      </w:r>
      <w:r>
        <w:rPr>
          <w:lang w:val="lt-LT"/>
        </w:rPr>
        <w:t>Kadangi Salos pilies ekspozicija pristato ne tik lokalinę, bet ir valstybės istoriją, tuo ji savo chronologija ir akcentais turi panašumų su Vilniaus paveikslų galerijoje pristatoma paveikslų kolekcija, kurioje galime atrasti daugelį svarbių LDK ir vėlesnio laikotarpio asmenybių portretų bei kitų žanrų paveikslų, pristatančių svarbius tautinius/istorinius/patriotinius naratyvus.</w:t>
      </w:r>
    </w:p>
    <w:p w:rsidR="0027470E" w:rsidRDefault="0027470E" w:rsidP="0027470E">
      <w:pPr>
        <w:rPr>
          <w:lang w:val="lt-LT"/>
        </w:rPr>
      </w:pPr>
      <w:r w:rsidRPr="0027470E">
        <w:rPr>
          <w:b/>
          <w:lang w:val="lt-LT"/>
        </w:rPr>
        <w:t>Patirties</w:t>
      </w:r>
      <w:r>
        <w:rPr>
          <w:lang w:val="lt-LT"/>
        </w:rPr>
        <w:t xml:space="preserve"> </w:t>
      </w:r>
      <w:r>
        <w:rPr>
          <w:rFonts w:ascii="Calibri" w:eastAsia="Calibri" w:hAnsi="Calibri" w:cs="Times New Roman"/>
          <w:b/>
          <w:lang w:val="lt-LT"/>
        </w:rPr>
        <w:t>Trakų istorijos muziejaus Salos pilies ekspozicijoje pritaikymas Vilniaus paveikslų galerijoje</w:t>
      </w:r>
    </w:p>
    <w:p w:rsidR="0027470E" w:rsidRDefault="0027470E" w:rsidP="0027470E">
      <w:pPr>
        <w:rPr>
          <w:lang w:val="lt-LT"/>
        </w:rPr>
      </w:pPr>
      <w:r>
        <w:rPr>
          <w:lang w:val="lt-LT"/>
        </w:rPr>
        <w:t>Salos pilies muziejuje kilusi idėja pristatyti ekspoziciją per moterų istorijo prizmę gali būti panaudojama (o iš dalies ir yra panaudojama) ekskursijų Vilniaus paveikslų galerijoje metu.</w:t>
      </w:r>
    </w:p>
    <w:p w:rsidR="0027470E" w:rsidRPr="0027470E" w:rsidRDefault="0027470E" w:rsidP="0027470E">
      <w:pPr>
        <w:rPr>
          <w:b/>
          <w:lang w:val="lt-LT"/>
        </w:rPr>
      </w:pPr>
      <w:r w:rsidRPr="0027470E">
        <w:rPr>
          <w:b/>
          <w:lang w:val="lt-LT"/>
        </w:rPr>
        <w:t>Papildomos priemonės</w:t>
      </w:r>
    </w:p>
    <w:p w:rsidR="0000709E" w:rsidRPr="0027470E" w:rsidRDefault="0027470E" w:rsidP="0027470E">
      <w:pPr>
        <w:rPr>
          <w:lang w:val="lt-LT"/>
        </w:rPr>
      </w:pPr>
      <w:r>
        <w:rPr>
          <w:lang w:val="lt-LT"/>
        </w:rPr>
        <w:t>Pristatant siūlomos ekskursijos koncepcijos antrąjį pjūvį (moters istorija atsispindinti LDK teisės istorijoje), lankytojams galima pasiūlyti trumpą edukacinį žaidimą – dalyviai traukia korteles su atrinktais Lietuvos Statuto straipsniais (susijusiais su moterų istorija LDK) ir pateikia savo refleksijas moters vaidmens vaidmens to meto Lietuvoje klausimu.</w:t>
      </w:r>
    </w:p>
    <w:sectPr w:rsidR="0000709E" w:rsidRPr="0027470E" w:rsidSect="008C44B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F8A" w:rsidRDefault="00123F8A" w:rsidP="0000709E">
      <w:pPr>
        <w:spacing w:after="0" w:line="240" w:lineRule="auto"/>
      </w:pPr>
      <w:r>
        <w:separator/>
      </w:r>
    </w:p>
  </w:endnote>
  <w:endnote w:type="continuationSeparator" w:id="0">
    <w:p w:rsidR="00123F8A" w:rsidRDefault="00123F8A" w:rsidP="000070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F8A" w:rsidRDefault="00123F8A" w:rsidP="0000709E">
      <w:pPr>
        <w:spacing w:after="0" w:line="240" w:lineRule="auto"/>
      </w:pPr>
      <w:r>
        <w:separator/>
      </w:r>
    </w:p>
  </w:footnote>
  <w:footnote w:type="continuationSeparator" w:id="0">
    <w:p w:rsidR="00123F8A" w:rsidRDefault="00123F8A" w:rsidP="0000709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A71F1"/>
    <w:rsid w:val="0000709E"/>
    <w:rsid w:val="00075069"/>
    <w:rsid w:val="00102301"/>
    <w:rsid w:val="00123F8A"/>
    <w:rsid w:val="00220B61"/>
    <w:rsid w:val="0027470E"/>
    <w:rsid w:val="003336DE"/>
    <w:rsid w:val="003E0CB3"/>
    <w:rsid w:val="004A71F1"/>
    <w:rsid w:val="006A3F16"/>
    <w:rsid w:val="00716EF9"/>
    <w:rsid w:val="007A1BEB"/>
    <w:rsid w:val="00893A11"/>
    <w:rsid w:val="008C44BB"/>
    <w:rsid w:val="008C5D9E"/>
    <w:rsid w:val="008E2C39"/>
    <w:rsid w:val="009115D2"/>
    <w:rsid w:val="00930468"/>
    <w:rsid w:val="00AE6F2C"/>
    <w:rsid w:val="00BA16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1F1"/>
    <w:rPr>
      <w:rFonts w:ascii="Times New Roman" w:eastAsia="Calibri" w:hAnsi="Times New Roman" w:cs="Times New Roman"/>
      <w:sz w:val="24"/>
      <w:szCs w:val="24"/>
    </w:rPr>
  </w:style>
  <w:style w:type="character" w:styleId="Emphasis">
    <w:name w:val="Emphasis"/>
    <w:uiPriority w:val="20"/>
    <w:qFormat/>
    <w:rsid w:val="004A71F1"/>
    <w:rPr>
      <w:i/>
      <w:iCs/>
    </w:rPr>
  </w:style>
  <w:style w:type="paragraph" w:styleId="BalloonText">
    <w:name w:val="Balloon Text"/>
    <w:basedOn w:val="Normal"/>
    <w:link w:val="BalloonTextChar"/>
    <w:uiPriority w:val="99"/>
    <w:semiHidden/>
    <w:unhideWhenUsed/>
    <w:rsid w:val="004A7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71F1"/>
    <w:rPr>
      <w:rFonts w:ascii="Tahoma" w:hAnsi="Tahoma" w:cs="Tahoma"/>
      <w:sz w:val="16"/>
      <w:szCs w:val="16"/>
    </w:rPr>
  </w:style>
  <w:style w:type="paragraph" w:styleId="Header">
    <w:name w:val="header"/>
    <w:basedOn w:val="Normal"/>
    <w:link w:val="HeaderChar"/>
    <w:uiPriority w:val="99"/>
    <w:semiHidden/>
    <w:unhideWhenUsed/>
    <w:rsid w:val="000070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709E"/>
  </w:style>
  <w:style w:type="paragraph" w:styleId="Footer">
    <w:name w:val="footer"/>
    <w:basedOn w:val="Normal"/>
    <w:link w:val="FooterChar"/>
    <w:uiPriority w:val="99"/>
    <w:semiHidden/>
    <w:unhideWhenUsed/>
    <w:rsid w:val="000070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09E"/>
  </w:style>
  <w:style w:type="paragraph" w:styleId="ListParagraph">
    <w:name w:val="List Paragraph"/>
    <w:basedOn w:val="Normal"/>
    <w:uiPriority w:val="34"/>
    <w:qFormat/>
    <w:rsid w:val="0027470E"/>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2017-12-16T13:11:00Z</dcterms:created>
  <dcterms:modified xsi:type="dcterms:W3CDTF">2017-12-16T13:11:00Z</dcterms:modified>
</cp:coreProperties>
</file>