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BC6" w:rsidRDefault="0049770C" w:rsidP="0049770C">
      <w:pPr>
        <w:jc w:val="center"/>
        <w:rPr>
          <w:b/>
          <w:lang w:val="lt-LT"/>
        </w:rPr>
      </w:pPr>
      <w:proofErr w:type="spellStart"/>
      <w:r w:rsidRPr="0049770C">
        <w:rPr>
          <w:b/>
        </w:rPr>
        <w:t>Edukacinis</w:t>
      </w:r>
      <w:proofErr w:type="spellEnd"/>
      <w:r w:rsidRPr="0049770C">
        <w:rPr>
          <w:b/>
        </w:rPr>
        <w:t xml:space="preserve"> u</w:t>
      </w:r>
      <w:r w:rsidR="00F47131">
        <w:rPr>
          <w:b/>
          <w:lang w:val="lt-LT"/>
        </w:rPr>
        <w:t>žsiėmimas „Išsigelbėjęs žydų vaikas pasakoja apie Šoa</w:t>
      </w:r>
      <w:proofErr w:type="gramStart"/>
      <w:r w:rsidR="00F47131">
        <w:rPr>
          <w:b/>
          <w:lang w:val="lt-LT"/>
        </w:rPr>
        <w:t>“</w:t>
      </w:r>
      <w:r w:rsidRPr="0049770C">
        <w:rPr>
          <w:b/>
          <w:lang w:val="lt-LT"/>
        </w:rPr>
        <w:t xml:space="preserve"> </w:t>
      </w:r>
      <w:r w:rsidR="00F47131">
        <w:rPr>
          <w:b/>
          <w:lang w:val="lt-LT"/>
        </w:rPr>
        <w:t>Vilniaus</w:t>
      </w:r>
      <w:proofErr w:type="gramEnd"/>
      <w:r w:rsidR="00F47131">
        <w:rPr>
          <w:b/>
          <w:lang w:val="lt-LT"/>
        </w:rPr>
        <w:t xml:space="preserve"> Gaono žydų muziejaus Tolerancijos centre</w:t>
      </w:r>
    </w:p>
    <w:p w:rsidR="00FB6AAB" w:rsidRDefault="00FB6AAB" w:rsidP="0049770C">
      <w:pPr>
        <w:jc w:val="center"/>
        <w:rPr>
          <w:b/>
          <w:lang w:val="lt-LT"/>
        </w:rPr>
      </w:pPr>
      <w:r>
        <w:rPr>
          <w:b/>
          <w:lang w:val="lt-LT"/>
        </w:rPr>
        <w:t>Sukūrė: Aleksandras Krivošeinas, Medininkų pilis, Trakų istorijos muziejus</w:t>
      </w:r>
    </w:p>
    <w:p w:rsidR="002A40A6" w:rsidRPr="0049770C" w:rsidRDefault="00B26824" w:rsidP="00FB6AAB">
      <w:pPr>
        <w:rPr>
          <w:b/>
          <w:lang w:val="lt-LT"/>
        </w:rPr>
      </w:pPr>
      <w:r w:rsidRPr="00B26824">
        <w:rPr>
          <w:b/>
          <w:noProof/>
        </w:rPr>
        <w:t xml:space="preserve"> </w:t>
      </w:r>
    </w:p>
    <w:p w:rsidR="00F47131" w:rsidRPr="00E05BD2" w:rsidRDefault="0049770C" w:rsidP="0049770C">
      <w:pPr>
        <w:rPr>
          <w:lang w:val="lt-LT"/>
        </w:rPr>
      </w:pPr>
      <w:r w:rsidRPr="00B26824">
        <w:rPr>
          <w:b/>
          <w:lang w:val="lt-LT"/>
        </w:rPr>
        <w:t>Tikslinė grupė:</w:t>
      </w:r>
      <w:r w:rsidRPr="00B26824">
        <w:rPr>
          <w:lang w:val="lt-LT"/>
        </w:rPr>
        <w:t xml:space="preserve"> </w:t>
      </w:r>
      <w:r w:rsidR="00F47131">
        <w:rPr>
          <w:lang w:val="lt-LT"/>
        </w:rPr>
        <w:t xml:space="preserve">įvairaus amžiaus </w:t>
      </w:r>
      <w:r w:rsidR="00F47131">
        <w:rPr>
          <w:rFonts w:ascii="Calibri" w:eastAsia="Calibri" w:hAnsi="Calibri" w:cs="Times New Roman"/>
          <w:lang w:val="lt-LT"/>
        </w:rPr>
        <w:t>moksleiviai</w:t>
      </w:r>
    </w:p>
    <w:p w:rsidR="0049770C" w:rsidRDefault="00C706A1" w:rsidP="00F47131">
      <w:pPr>
        <w:autoSpaceDE w:val="0"/>
        <w:autoSpaceDN w:val="0"/>
        <w:adjustRightInd w:val="0"/>
        <w:spacing w:after="0" w:line="240" w:lineRule="auto"/>
        <w:rPr>
          <w:rFonts w:ascii="Calibri" w:eastAsia="Calibri" w:hAnsi="Calibri" w:cs="Times New Roman"/>
          <w:lang w:val="lt-LT"/>
        </w:rPr>
      </w:pPr>
      <w:r w:rsidRPr="00C706A1">
        <w:rPr>
          <w:rFonts w:ascii="Calibri" w:eastAsia="Calibri" w:hAnsi="Calibri" w:cs="Times New Roman"/>
          <w:b/>
          <w:lang w:val="lt-LT"/>
        </w:rPr>
        <w:t>E</w:t>
      </w:r>
      <w:r w:rsidR="0049770C" w:rsidRPr="00C706A1">
        <w:rPr>
          <w:rFonts w:ascii="Calibri" w:eastAsia="Calibri" w:hAnsi="Calibri" w:cs="Times New Roman"/>
          <w:b/>
          <w:lang w:val="lt-LT"/>
        </w:rPr>
        <w:t>ksponata</w:t>
      </w:r>
      <w:r w:rsidR="00F47131">
        <w:rPr>
          <w:rFonts w:ascii="Calibri" w:eastAsia="Calibri" w:hAnsi="Calibri" w:cs="Times New Roman"/>
          <w:b/>
          <w:lang w:val="lt-LT"/>
        </w:rPr>
        <w:t xml:space="preserve">i: </w:t>
      </w:r>
      <w:r w:rsidR="00F47131" w:rsidRPr="00F47131">
        <w:rPr>
          <w:rFonts w:ascii="Calibri" w:eastAsia="Calibri" w:hAnsi="Calibri" w:cs="Times New Roman"/>
          <w:lang w:val="lt-LT"/>
        </w:rPr>
        <w:t>ekspozijos</w:t>
      </w:r>
      <w:r w:rsidR="00F47131">
        <w:rPr>
          <w:rFonts w:ascii="Calibri" w:eastAsia="Calibri" w:hAnsi="Calibri" w:cs="Times New Roman"/>
          <w:lang w:val="lt-LT"/>
        </w:rPr>
        <w:t xml:space="preserve"> „Išsigelbėjęs žydų vaikas pasakoja apie Šoa“ stenduose pateikiamos Katastrofą išgyvenusių vaikų (Danutės Pomerancaitės ir kitų) bei jų gelbėtojų istorijos. Ekspozicija pasižymi turininga ir išsamia faktine archyvine medžiaga (archyvinės nuotraukos, istoriniai dokumentai, vaikų atsiminimai).</w:t>
      </w:r>
    </w:p>
    <w:p w:rsidR="00F47131" w:rsidRPr="0049770C" w:rsidRDefault="00F47131" w:rsidP="00F47131">
      <w:pPr>
        <w:autoSpaceDE w:val="0"/>
        <w:autoSpaceDN w:val="0"/>
        <w:adjustRightInd w:val="0"/>
        <w:spacing w:after="0" w:line="240" w:lineRule="auto"/>
        <w:rPr>
          <w:rFonts w:ascii="Calibri" w:eastAsia="Calibri" w:hAnsi="Calibri" w:cs="Times New Roman"/>
          <w:lang w:val="lt-LT"/>
        </w:rPr>
      </w:pPr>
    </w:p>
    <w:p w:rsidR="00C706A1" w:rsidRPr="00F47131" w:rsidRDefault="00C706A1" w:rsidP="00F47131">
      <w:pPr>
        <w:rPr>
          <w:rFonts w:ascii="Calibri" w:eastAsia="Calibri" w:hAnsi="Calibri" w:cs="Times New Roman"/>
          <w:sz w:val="18"/>
          <w:szCs w:val="18"/>
          <w:lang w:val="lt-LT"/>
        </w:rPr>
      </w:pPr>
      <w:r w:rsidRPr="00C706A1">
        <w:rPr>
          <w:rFonts w:ascii="Calibri" w:eastAsia="Calibri" w:hAnsi="Calibri" w:cs="Times New Roman"/>
          <w:b/>
          <w:lang w:val="lt-LT"/>
        </w:rPr>
        <w:t>Pagrindinė žinutė:</w:t>
      </w:r>
      <w:r w:rsidRPr="00C706A1">
        <w:rPr>
          <w:rFonts w:ascii="Calibri" w:eastAsia="Calibri" w:hAnsi="Calibri" w:cs="Times New Roman"/>
          <w:lang w:val="lt-LT"/>
        </w:rPr>
        <w:t xml:space="preserve"> </w:t>
      </w:r>
      <w:r w:rsidR="00F47131">
        <w:rPr>
          <w:lang w:val="lt-LT"/>
        </w:rPr>
        <w:t>niekada daugiau</w:t>
      </w:r>
    </w:p>
    <w:p w:rsidR="0049770C" w:rsidRDefault="002A40A6" w:rsidP="00C706A1">
      <w:pPr>
        <w:rPr>
          <w:rFonts w:ascii="Calibri" w:eastAsia="Calibri" w:hAnsi="Calibri" w:cs="Times New Roman"/>
          <w:b/>
          <w:lang w:val="lt-LT"/>
        </w:rPr>
      </w:pPr>
      <w:r>
        <w:rPr>
          <w:rFonts w:ascii="Calibri" w:eastAsia="Calibri" w:hAnsi="Calibri" w:cs="Times New Roman"/>
          <w:b/>
          <w:lang w:val="lt-LT"/>
        </w:rPr>
        <w:t>Programos eiga</w:t>
      </w:r>
    </w:p>
    <w:p w:rsidR="00F47131" w:rsidRDefault="00F47131" w:rsidP="00C706A1">
      <w:pPr>
        <w:rPr>
          <w:rFonts w:ascii="Calibri" w:eastAsia="Calibri" w:hAnsi="Calibri" w:cs="Times New Roman"/>
          <w:lang w:val="lt-LT"/>
        </w:rPr>
      </w:pPr>
      <w:r>
        <w:rPr>
          <w:rFonts w:ascii="Calibri" w:eastAsia="Calibri" w:hAnsi="Calibri" w:cs="Times New Roman"/>
          <w:lang w:val="lt-LT"/>
        </w:rPr>
        <w:t xml:space="preserve">Tolerancijos centre buvo susitarta dėl edukacijos tikslinės auditorijos – moksleivių (ypač pirmųjų klasių). Edukacinių užsiėmimų vaikams rengimas yra nuoseklumo ir ypatingo kruopštumo reikalaujantis procesas. Tokių užsiėmimų vykdymo patirtis Medininkų pilies muziejuje byloja, kad dirbant su vaikais lemiamą reikšmę įgauna tiesioginis moksleivių įtraukimas į edukacijos procesą bei susitapatinimo jausmas. Pirmas aspektas gali būti pilnai įgyvendintas Tolerancijos centre (ekspozicijos patalpoje vaikams suteikiama laisvė piešti ir rašyti ant sienos, taip pat jie gali tiesiogiai susipažinti su žydų papročiu dėti ant kapų akmenukus). Vesdami užsiėmimą daugiau dėmesio skirtumėme būtent praktinei edukacijos daliai. Taip bandytume pateikti moksleiviams Katastrofos istoriją per kelias </w:t>
      </w:r>
      <w:r w:rsidRPr="00F47131">
        <w:rPr>
          <w:rFonts w:ascii="Calibri" w:eastAsia="Calibri" w:hAnsi="Calibri" w:cs="Times New Roman"/>
          <w:i/>
          <w:lang w:val="lt-LT"/>
        </w:rPr>
        <w:t>išsigelbėjusių</w:t>
      </w:r>
      <w:r>
        <w:rPr>
          <w:rFonts w:ascii="Calibri" w:eastAsia="Calibri" w:hAnsi="Calibri" w:cs="Times New Roman"/>
          <w:lang w:val="lt-LT"/>
        </w:rPr>
        <w:t xml:space="preserve"> žydų vaikų istorijas, su kuriomis šių dienų mokiniams būtų</w:t>
      </w:r>
      <w:r w:rsidR="00E05BD2">
        <w:rPr>
          <w:rFonts w:ascii="Calibri" w:eastAsia="Calibri" w:hAnsi="Calibri" w:cs="Times New Roman"/>
          <w:lang w:val="lt-LT"/>
        </w:rPr>
        <w:t xml:space="preserve"> gerokai lengviau susitapatinti, negu su itin sudėtinga ir traumatiška Antrojo Pasaulinio karo istorija. Taip pat norėtume išreikšti pagarbą ir padėką Tolerancijos centro edukacinių programų vadovei Jurgitai Jackevičiūtei už profesionalumą, atsidavimą darbui ir glaudų bendradarbiavimą.</w:t>
      </w:r>
    </w:p>
    <w:p w:rsidR="00E05BD2" w:rsidRPr="00F47131" w:rsidRDefault="00E05BD2" w:rsidP="00E05BD2">
      <w:pPr>
        <w:jc w:val="center"/>
        <w:rPr>
          <w:rFonts w:ascii="Calibri" w:eastAsia="Calibri" w:hAnsi="Calibri" w:cs="Times New Roman"/>
          <w:lang w:val="lt-LT"/>
        </w:rPr>
      </w:pPr>
    </w:p>
    <w:p w:rsidR="00021C2C" w:rsidRPr="00021C2C" w:rsidRDefault="00C706A1" w:rsidP="00E05BD2">
      <w:pPr>
        <w:rPr>
          <w:rFonts w:ascii="Calibri" w:eastAsia="Calibri" w:hAnsi="Calibri" w:cs="Times New Roman"/>
          <w:sz w:val="18"/>
          <w:szCs w:val="18"/>
          <w:lang w:val="lt-LT"/>
        </w:rPr>
      </w:pPr>
      <w:r w:rsidRPr="00C706A1">
        <w:rPr>
          <w:b/>
          <w:lang w:val="lt-LT"/>
        </w:rPr>
        <w:t xml:space="preserve">Į edukacinio užsiėmimo eigą įtraukiami eksponatai, informacija iš </w:t>
      </w:r>
      <w:r w:rsidR="00E05BD2">
        <w:rPr>
          <w:b/>
          <w:lang w:val="lt-LT"/>
        </w:rPr>
        <w:t>Medininkų pilies muziejaus</w:t>
      </w:r>
      <w:r w:rsidRPr="00C706A1">
        <w:rPr>
          <w:b/>
          <w:lang w:val="lt-LT"/>
        </w:rPr>
        <w:t>:</w:t>
      </w:r>
      <w:r>
        <w:rPr>
          <w:lang w:val="lt-LT"/>
        </w:rPr>
        <w:t xml:space="preserve"> </w:t>
      </w:r>
      <w:r w:rsidR="00E05BD2">
        <w:rPr>
          <w:rFonts w:ascii="Calibri" w:eastAsia="Calibri" w:hAnsi="Calibri" w:cs="Times New Roman"/>
          <w:lang w:val="lt-LT"/>
        </w:rPr>
        <w:t>Medininkų pilies muziejaus nuolatinėje ekspozicijoje lankytojams yra pristatoma nemažai vertingų auksakalystės dirbinių (nuo kidušinių taurių iki portsigarų), pagamintų Lietuvoje gyvenusių žydų meistrų. Šių eksponatų įtraukimas (paminėjimas) leistų papasakoti vaikams apie žydų bendruomenės istoriją Lietuvoje bei kultūrinį gyvenimą „Šiaurės Jeruzalėje“ – Vilniuje.</w:t>
      </w:r>
    </w:p>
    <w:p w:rsidR="0049770C" w:rsidRPr="0049770C" w:rsidRDefault="0049770C" w:rsidP="0049770C">
      <w:pPr>
        <w:rPr>
          <w:b/>
          <w:lang w:val="lt-LT"/>
        </w:rPr>
      </w:pPr>
      <w:r w:rsidRPr="0049770C">
        <w:rPr>
          <w:b/>
          <w:lang w:val="lt-LT"/>
        </w:rPr>
        <w:t>Priemonės</w:t>
      </w:r>
    </w:p>
    <w:p w:rsidR="00C706A1" w:rsidRPr="00C706A1" w:rsidRDefault="00E05BD2" w:rsidP="00C706A1">
      <w:pPr>
        <w:rPr>
          <w:rFonts w:ascii="Calibri" w:eastAsia="Calibri" w:hAnsi="Calibri" w:cs="Times New Roman"/>
          <w:lang w:val="lt-LT"/>
        </w:rPr>
      </w:pPr>
      <w:r>
        <w:rPr>
          <w:rFonts w:ascii="Calibri" w:eastAsia="Calibri" w:hAnsi="Calibri" w:cs="Times New Roman"/>
          <w:lang w:val="lt-LT"/>
        </w:rPr>
        <w:t>Gali prireikti vieno planšetinio kompiuterio, taip pat bus reikalingos kreidelės rašymui ir piešimui.</w:t>
      </w:r>
    </w:p>
    <w:p w:rsidR="0049770C" w:rsidRDefault="0049770C" w:rsidP="00C706A1">
      <w:pPr>
        <w:rPr>
          <w:rFonts w:ascii="Calibri" w:eastAsia="Calibri" w:hAnsi="Calibri" w:cs="Times New Roman"/>
          <w:lang w:val="lt-LT"/>
        </w:rPr>
      </w:pPr>
    </w:p>
    <w:p w:rsidR="00E05BD2" w:rsidRPr="002A40A6" w:rsidRDefault="00E05BD2" w:rsidP="00C706A1">
      <w:pPr>
        <w:rPr>
          <w:rFonts w:ascii="Calibri" w:eastAsia="Calibri" w:hAnsi="Calibri" w:cs="Times New Roman"/>
          <w:lang w:val="lt-LT"/>
        </w:rPr>
      </w:pPr>
    </w:p>
    <w:sectPr w:rsidR="00E05BD2" w:rsidRPr="002A40A6" w:rsidSect="00C76BC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2FB3" w:rsidRDefault="004D2FB3" w:rsidP="00C706A1">
      <w:pPr>
        <w:spacing w:after="0" w:line="240" w:lineRule="auto"/>
      </w:pPr>
      <w:r>
        <w:separator/>
      </w:r>
    </w:p>
  </w:endnote>
  <w:endnote w:type="continuationSeparator" w:id="0">
    <w:p w:rsidR="004D2FB3" w:rsidRDefault="004D2FB3" w:rsidP="00C706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2FB3" w:rsidRDefault="004D2FB3" w:rsidP="00C706A1">
      <w:pPr>
        <w:spacing w:after="0" w:line="240" w:lineRule="auto"/>
      </w:pPr>
      <w:r>
        <w:separator/>
      </w:r>
    </w:p>
  </w:footnote>
  <w:footnote w:type="continuationSeparator" w:id="0">
    <w:p w:rsidR="004D2FB3" w:rsidRDefault="004D2FB3" w:rsidP="00C706A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lang w:val="lt-LT"/>
      </w:rPr>
    </w:lvl>
  </w:abstractNum>
  <w:abstractNum w:abstractNumId="1">
    <w:nsid w:val="11C02CD4"/>
    <w:multiLevelType w:val="hybridMultilevel"/>
    <w:tmpl w:val="45C8952E"/>
    <w:lvl w:ilvl="0" w:tplc="0427000D">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49770C"/>
    <w:rsid w:val="00021C2C"/>
    <w:rsid w:val="0003093E"/>
    <w:rsid w:val="000762EA"/>
    <w:rsid w:val="002A40A6"/>
    <w:rsid w:val="0049770C"/>
    <w:rsid w:val="004B2F8A"/>
    <w:rsid w:val="004D2FB3"/>
    <w:rsid w:val="007F6A49"/>
    <w:rsid w:val="0086331B"/>
    <w:rsid w:val="00B26824"/>
    <w:rsid w:val="00C706A1"/>
    <w:rsid w:val="00C76BC6"/>
    <w:rsid w:val="00D73E75"/>
    <w:rsid w:val="00E05BD2"/>
    <w:rsid w:val="00F47131"/>
    <w:rsid w:val="00FB6A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70C"/>
    <w:pPr>
      <w:suppressAutoHyphens/>
      <w:ind w:left="720"/>
      <w:contextualSpacing/>
    </w:pPr>
    <w:rPr>
      <w:rFonts w:ascii="Calibri" w:eastAsia="Calibri" w:hAnsi="Calibri" w:cs="Times New Roman"/>
      <w:lang w:eastAsia="zh-CN"/>
    </w:rPr>
  </w:style>
  <w:style w:type="paragraph" w:styleId="BalloonText">
    <w:name w:val="Balloon Text"/>
    <w:basedOn w:val="Normal"/>
    <w:link w:val="BalloonTextChar"/>
    <w:uiPriority w:val="99"/>
    <w:semiHidden/>
    <w:unhideWhenUsed/>
    <w:rsid w:val="002A4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0A6"/>
    <w:rPr>
      <w:rFonts w:ascii="Tahoma" w:hAnsi="Tahoma" w:cs="Tahoma"/>
      <w:sz w:val="16"/>
      <w:szCs w:val="16"/>
    </w:rPr>
  </w:style>
  <w:style w:type="paragraph" w:styleId="Header">
    <w:name w:val="header"/>
    <w:basedOn w:val="Normal"/>
    <w:link w:val="HeaderChar"/>
    <w:uiPriority w:val="99"/>
    <w:semiHidden/>
    <w:unhideWhenUsed/>
    <w:rsid w:val="00C706A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706A1"/>
  </w:style>
  <w:style w:type="paragraph" w:styleId="Footer">
    <w:name w:val="footer"/>
    <w:basedOn w:val="Normal"/>
    <w:link w:val="FooterChar"/>
    <w:uiPriority w:val="99"/>
    <w:semiHidden/>
    <w:unhideWhenUsed/>
    <w:rsid w:val="00C706A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706A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2017-12-16T13:00:00Z</dcterms:created>
  <dcterms:modified xsi:type="dcterms:W3CDTF">2017-12-16T13:00:00Z</dcterms:modified>
</cp:coreProperties>
</file>